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4" w:rsidRPr="00AD4BDA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Ставропольская государственная краевая </w:t>
      </w:r>
    </w:p>
    <w:p w:rsidR="005C75C4" w:rsidRPr="00AD4BDA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универсальная научная библиотека им. М.</w:t>
      </w:r>
      <w:r w:rsidR="00B222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Ю.</w:t>
      </w:r>
      <w:r w:rsidR="009D0B6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="009D0B64">
        <w:rPr>
          <w:rFonts w:ascii="Times New Roman" w:eastAsia="Times New Roman" w:hAnsi="Times New Roman" w:cs="Times New Roman"/>
          <w:bCs/>
          <w:vanish/>
          <w:color w:val="000000"/>
          <w:sz w:val="32"/>
          <w:szCs w:val="32"/>
          <w:lang w:eastAsia="ru-RU"/>
        </w:rPr>
        <w:pgNum/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Лермонтова</w:t>
      </w: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2B70" w:rsidRDefault="00412B70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12B70" w:rsidRPr="00412B70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12B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Деяте</w:t>
      </w:r>
      <w:r w:rsidR="00220EDC" w:rsidRPr="00412B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льность</w:t>
      </w:r>
    </w:p>
    <w:p w:rsidR="00412B70" w:rsidRDefault="00220EDC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12B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органов местного самоуправления</w:t>
      </w:r>
      <w:r w:rsidR="005C75C4" w:rsidRPr="00412B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и библиотек</w:t>
      </w:r>
    </w:p>
    <w:p w:rsidR="005C75C4" w:rsidRPr="00412B70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412B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муниципального образования города  Нефтекумска</w:t>
      </w:r>
      <w:r w:rsidR="00412B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</w:t>
      </w:r>
      <w:r w:rsidR="00412B70" w:rsidRPr="00412B7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(</w:t>
      </w:r>
      <w:r w:rsidRPr="00412B7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из опыта работы</w:t>
      </w:r>
      <w:r w:rsidR="00412B70" w:rsidRPr="00412B7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)</w:t>
      </w:r>
    </w:p>
    <w:p w:rsidR="00F614C7" w:rsidRPr="00412B70" w:rsidRDefault="00F614C7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C75C4" w:rsidRPr="00412B70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5C75C4" w:rsidRPr="00AD4BDA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Ставрополь</w:t>
      </w:r>
    </w:p>
    <w:p w:rsidR="005C75C4" w:rsidRPr="00AD4BDA" w:rsidRDefault="005C75C4" w:rsidP="005C7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2010</w:t>
      </w: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</w:t>
      </w: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И. Дзюба,</w:t>
      </w: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заведующая инновационно-методическим отделом</w:t>
      </w:r>
    </w:p>
    <w:p w:rsidR="00AC43E7" w:rsidRPr="00120A0C" w:rsidRDefault="00AC43E7" w:rsidP="00AC4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СГК УНБ им. М. Ю. Лермонтова</w:t>
      </w: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Редактор</w:t>
      </w: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Ю. В. Николаев</w:t>
      </w: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75C4" w:rsidRPr="00120A0C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7EA7" w:rsidRPr="00120A0C" w:rsidRDefault="00107EA7" w:rsidP="0010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Ответственный  за выпуск</w:t>
      </w:r>
    </w:p>
    <w:p w:rsidR="00107EA7" w:rsidRPr="00120A0C" w:rsidRDefault="00107EA7" w:rsidP="0010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0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З. Ф. Долина,</w:t>
      </w: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директор СГК УНБ им. М. Ю. Лермонтова</w:t>
      </w:r>
    </w:p>
    <w:p w:rsidR="00107EA7" w:rsidRPr="00120A0C" w:rsidRDefault="00107EA7" w:rsidP="00107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C75C4" w:rsidRPr="00AD4BDA" w:rsidRDefault="005C75C4" w:rsidP="0050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0261E" w:rsidRPr="00120A0C" w:rsidRDefault="0050261E" w:rsidP="00502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органов местного самоуправления и библиотек муниципального образования  города  Нефтекумска</w:t>
      </w:r>
      <w:r w:rsidR="00412B70" w:rsidRPr="0010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Pr="0010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опыта работы</w:t>
      </w:r>
      <w:r w:rsidR="00412B70" w:rsidRPr="00107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="00896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/ сост. Н. И. Дзюба; ред. Ю. В. Николаев; </w:t>
      </w:r>
      <w:r w:rsidR="008C27DE"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отв. за вып. З. Ф. Долина; </w:t>
      </w:r>
      <w:r w:rsidRPr="00120A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Ставропольская государственная краевая универсальная научная библиотека им. М. Ю. Лермонтова. – Ставрополь, 2010. – 12 с.</w:t>
      </w:r>
    </w:p>
    <w:p w:rsidR="00120A0C" w:rsidRDefault="00120A0C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07EA7" w:rsidRDefault="00107EA7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07EA7" w:rsidRDefault="00107EA7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107EA7" w:rsidRDefault="00107EA7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714E9" w:rsidRPr="00AD4BDA" w:rsidRDefault="008714E9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Федеральный </w:t>
      </w:r>
      <w:r w:rsidR="00B222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акон «Об общих принципах организации местного самоуправления в Российской Федерации» предусматривает разделение полномочий и ответственности между федеральными, региональными и муниципальными уровнями власти. Основная цель реформы – приблизить государственную власть к населению.  По замыслу законодателей реформа призвана дать мощный импульс  развитию местного самоуправления, гражданской инициативы и демократического общества.</w:t>
      </w:r>
    </w:p>
    <w:p w:rsidR="00F614C7" w:rsidRPr="00AD4BDA" w:rsidRDefault="00F614C7" w:rsidP="00F614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Изменения в социально-экономической жизни России настоятельно  требуют новых подходов к формированию системы взаимоотношений библиотеки и  различных социальных институтов, в первую очередь, институтов власти.</w:t>
      </w:r>
    </w:p>
    <w:p w:rsidR="00EB17A9" w:rsidRPr="00AD4BDA" w:rsidRDefault="000D4CCA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361C1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собенность взаимодействия власти и библиотеки характеризуется тем, что библиотека выступает в качестве «связующего звена» между властью и населением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C010C" w:rsidRPr="00AD4BDA" w:rsidRDefault="000C010C" w:rsidP="00623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Публичные библиотеки несут ответственность как перед гражданам</w:t>
      </w:r>
      <w:r w:rsidR="00634ED3" w:rsidRPr="00AD4BDA">
        <w:rPr>
          <w:rFonts w:ascii="Times New Roman" w:hAnsi="Times New Roman" w:cs="Times New Roman"/>
          <w:sz w:val="32"/>
          <w:szCs w:val="32"/>
        </w:rPr>
        <w:t xml:space="preserve">и – </w:t>
      </w:r>
      <w:r w:rsidRPr="00AD4BDA">
        <w:rPr>
          <w:rFonts w:ascii="Times New Roman" w:hAnsi="Times New Roman" w:cs="Times New Roman"/>
          <w:sz w:val="32"/>
          <w:szCs w:val="32"/>
        </w:rPr>
        <w:t xml:space="preserve"> своими пользователями, так и перед государством. И сегодня их задача заключается в том, чтобы участвовать в стимулировании инициатив граждан и активнее привлекать к этому процессу местные и региональные власти.</w:t>
      </w:r>
    </w:p>
    <w:p w:rsidR="00E24E71" w:rsidRPr="00AD4BDA" w:rsidRDefault="00E24E71" w:rsidP="00E24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Между библиотекой и местной администрацией неизбежно возникают направления сотрудничества, так как органы местного самоуправления, ответственные за благополучие местного сообщества, приобщение его членов к культуре и информации, не менее заинтересованы в развитии местной библиотеки.</w:t>
      </w:r>
    </w:p>
    <w:p w:rsidR="00C82172" w:rsidRPr="00AD4BDA" w:rsidRDefault="00C82172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Библиотека поддерживает все акции местной власти, доводит до жителей ее решения и постановления, участвует  в  выработке соответствующего отношения к ним населения. По сути, она </w:t>
      </w:r>
      <w:r w:rsidR="00A4225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становится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своеобразным социологическим центром</w:t>
      </w:r>
      <w:r w:rsidR="00A4225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изуч</w:t>
      </w:r>
      <w:r w:rsidR="00A4225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ению,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обобщ</w:t>
      </w:r>
      <w:r w:rsidR="00A4225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ению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общественно</w:t>
      </w:r>
      <w:r w:rsidR="00A4225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мнени</w:t>
      </w:r>
      <w:r w:rsidR="00A4225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доводит его до заинтересованных структур. </w:t>
      </w:r>
    </w:p>
    <w:p w:rsidR="004A773E" w:rsidRPr="00AD4BDA" w:rsidRDefault="00CE73E3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свою очередь, органы местного самоуправления не менее заинтересованы в развитии  общедоступных библиотек, поскольку несут ответственность за качество жизни местного сообщества, правовое воспитание и просвещение граждан, обучение их основам организации жизни в новых условиях, приобщение к культуре и информации. Как правило, органы местного самоуправления содействуют успешной деятельности библиотек: принимают меры по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технической модернизации, участвуют в их работе, поддерживают в инновационных начинаниях. </w:t>
      </w:r>
      <w:r w:rsidR="00C8217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266F9" w:rsidRPr="00AD4BDA" w:rsidRDefault="00B2224D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Рассмотрим </w:t>
      </w:r>
      <w:r w:rsidR="00F614C7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F614C7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муниципальной библиотеки </w:t>
      </w:r>
      <w:r w:rsidR="007E165C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органами местного самоуправления </w:t>
      </w:r>
      <w:r w:rsidR="000266F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примере </w:t>
      </w:r>
      <w:r w:rsidR="004A33F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недавно созданного </w:t>
      </w:r>
      <w:r w:rsidR="000266F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 «Нефтекумская городская централизованная библиотечного система» муниципального образования города Нефтекумска.</w:t>
      </w:r>
    </w:p>
    <w:p w:rsidR="000266F9" w:rsidRPr="00AD4BDA" w:rsidRDefault="000266F9" w:rsidP="00623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F42AE" w:rsidRPr="00AD4BDA" w:rsidRDefault="00E61980" w:rsidP="00E6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1 января 2005 года в связи со вступлением в силу Федерального закона № 131 – ФЗ «Об общих принципах </w:t>
      </w:r>
      <w:r w:rsidR="004A33F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местного самоуправления в Российской Федерации»</w:t>
      </w:r>
      <w:r w:rsidR="00384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библиотеки  Нефтекумска перешли в ведение муниципального</w:t>
      </w:r>
      <w:r w:rsidR="00A8199C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B2BB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образования города</w:t>
      </w:r>
      <w:r w:rsidR="00384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D4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Органам местного самоуправления были переданы полномочия по организации библиотечного обслуживания населения. </w:t>
      </w:r>
      <w:r w:rsidR="00A8199C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Сложная задача встала п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еред </w:t>
      </w:r>
      <w:r w:rsidR="00A8199C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городской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администрацией</w:t>
      </w:r>
      <w:r w:rsidR="007B22B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266F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– обеспечение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современного уровня деятельности библиотек как культурного, образовательного и информационного центра местного сообщества</w:t>
      </w:r>
      <w:r w:rsidR="000266F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 Но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слабая материально-техническая база, недостаточность оснащения компьютерной техникой, неудобство и некомфортность помещений, устаревшие книжные фонды не позволяли решить эту задачу. </w:t>
      </w:r>
      <w:r w:rsidR="000266F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F42A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начало 2005 года   библиотеки  города не  имели ни одного компьютера</w:t>
      </w:r>
      <w:r w:rsidR="006B15A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 п</w:t>
      </w:r>
      <w:r w:rsidR="00DF42A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омещения Камыш-Бурунск</w:t>
      </w:r>
      <w:r w:rsidR="006B15A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 </w:t>
      </w:r>
      <w:r w:rsidR="00DF42A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детской и городской библиотек находились в аварийном состоянии. </w:t>
      </w:r>
      <w:r w:rsidR="006B15A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F42A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эти проблемы требовали кардинальных решений.</w:t>
      </w:r>
    </w:p>
    <w:p w:rsidR="006412AD" w:rsidRPr="00AD4BDA" w:rsidRDefault="00AD5712" w:rsidP="00AD5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8F784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августе 2007 года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постановлением главы</w:t>
      </w:r>
      <w:r w:rsidR="003849D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местного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муниципального образования </w:t>
      </w:r>
      <w:r w:rsidR="008F784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было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создано муниципальное учреждение «Нефтекумская городская централизованная библиотечная система»</w:t>
      </w:r>
      <w:r w:rsidR="008F7840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6412A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Основная цель, которую ставили перед собой администрация города и библиотечные работники</w:t>
      </w:r>
      <w:r w:rsidR="006412A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создание условий для перехода на качественно новый уровень библиотечного обслуживания населения Нефтекумска, консолидация усилий местной администрации, библиотек и общественности для решения многих наболевших проблем в данной сфере. </w:t>
      </w:r>
    </w:p>
    <w:p w:rsidR="00AD5712" w:rsidRPr="00AD4BDA" w:rsidRDefault="00AD5712" w:rsidP="00970C4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ЦБС вошли вновь созданная центральная городская библиотека, Камыш-Бурунская детская и городская библиотеки. Основны</w:t>
      </w:r>
      <w:r w:rsidR="00FB065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функции</w:t>
      </w:r>
      <w:r w:rsidR="00FB065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которые были поставлены перед библиотеками системы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</w:p>
    <w:p w:rsidR="00AD5712" w:rsidRPr="00AD4BDA" w:rsidRDefault="003849DB" w:rsidP="00AD57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иблиотечное обслуживание населения;</w:t>
      </w:r>
    </w:p>
    <w:p w:rsidR="00AD5712" w:rsidRPr="00AD4BDA" w:rsidRDefault="003849DB" w:rsidP="00AD57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етодическая помощь библиотекам города;</w:t>
      </w:r>
    </w:p>
    <w:p w:rsidR="00AD5712" w:rsidRPr="00AD4BDA" w:rsidRDefault="003849DB" w:rsidP="00AD57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омплектование фондов;</w:t>
      </w:r>
    </w:p>
    <w:p w:rsidR="00AD5712" w:rsidRPr="00AD4BDA" w:rsidRDefault="003849DB" w:rsidP="00AD57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овышение квалификации библиотечных работников;</w:t>
      </w:r>
    </w:p>
    <w:p w:rsidR="00AD5712" w:rsidRPr="00AD4BDA" w:rsidRDefault="003849DB" w:rsidP="00F60A5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недрение инновационных форм работы с читателями;</w:t>
      </w:r>
    </w:p>
    <w:p w:rsidR="00AD5712" w:rsidRPr="00AF50A1" w:rsidRDefault="003849DB" w:rsidP="00AF50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50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AD5712" w:rsidRPr="00AF50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крепление материально-технической базы </w:t>
      </w:r>
      <w:r w:rsidR="00AF50A1" w:rsidRPr="00AF50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="00AD5712" w:rsidRPr="00AF50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иблиотек;</w:t>
      </w:r>
    </w:p>
    <w:p w:rsidR="00AD5712" w:rsidRPr="00AD4BDA" w:rsidRDefault="003849DB" w:rsidP="00AD571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недрение информационных технологий</w:t>
      </w:r>
      <w:r w:rsidR="0002792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AD5712" w:rsidRPr="00AD4BDA" w:rsidRDefault="003849DB" w:rsidP="00F60A5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AD5712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рганизация культурно-досуговой деятельности библиотек</w:t>
      </w:r>
      <w:r w:rsidR="00D63637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111B04" w:rsidRPr="00AD4BDA" w:rsidRDefault="00111B04" w:rsidP="00111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11B04" w:rsidRPr="00AD4BDA" w:rsidRDefault="00111B04" w:rsidP="0011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 xml:space="preserve">В связи с организацией новой библиотеки при поддержке  администрации </w:t>
      </w:r>
      <w:r w:rsidR="00027923" w:rsidRPr="00AD4BDA">
        <w:rPr>
          <w:rFonts w:ascii="Times New Roman" w:hAnsi="Times New Roman" w:cs="Times New Roman"/>
          <w:sz w:val="32"/>
          <w:szCs w:val="32"/>
        </w:rPr>
        <w:t xml:space="preserve"> в Нефтекумске </w:t>
      </w:r>
      <w:r w:rsidRPr="00AD4BDA">
        <w:rPr>
          <w:rFonts w:ascii="Times New Roman" w:hAnsi="Times New Roman" w:cs="Times New Roman"/>
          <w:sz w:val="32"/>
          <w:szCs w:val="32"/>
        </w:rPr>
        <w:t>была проведена акция «Подари книгу городу», в результате которой  горожа</w:t>
      </w:r>
      <w:r w:rsidR="00027923" w:rsidRPr="00AD4BDA">
        <w:rPr>
          <w:rFonts w:ascii="Times New Roman" w:hAnsi="Times New Roman" w:cs="Times New Roman"/>
          <w:sz w:val="32"/>
          <w:szCs w:val="32"/>
        </w:rPr>
        <w:t>не  получили о</w:t>
      </w:r>
      <w:r w:rsidRPr="00AD4BDA">
        <w:rPr>
          <w:rFonts w:ascii="Times New Roman" w:hAnsi="Times New Roman" w:cs="Times New Roman"/>
          <w:sz w:val="32"/>
          <w:szCs w:val="32"/>
        </w:rPr>
        <w:t xml:space="preserve">коло 10 тысяч экземпляров книг. </w:t>
      </w:r>
    </w:p>
    <w:p w:rsidR="00111B04" w:rsidRPr="00AD4BDA" w:rsidRDefault="00F60A5B" w:rsidP="00111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</w:t>
      </w:r>
      <w:r w:rsidR="00111B04" w:rsidRPr="00AD4BDA">
        <w:rPr>
          <w:rFonts w:ascii="Times New Roman" w:hAnsi="Times New Roman" w:cs="Times New Roman"/>
          <w:sz w:val="32"/>
          <w:szCs w:val="32"/>
        </w:rPr>
        <w:t xml:space="preserve"> изучения потребностей читателей, их интересов в Нефтекумской городской ЦБС были проведены исследования: «Социальный облик читающего города»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111B04" w:rsidRPr="00AD4BDA">
        <w:rPr>
          <w:rFonts w:ascii="Times New Roman" w:hAnsi="Times New Roman" w:cs="Times New Roman"/>
          <w:sz w:val="32"/>
          <w:szCs w:val="32"/>
        </w:rPr>
        <w:t xml:space="preserve"> «Чтение для меня – это…»  Результаты исследований в дальнейшем были использованы при составлении целевых комплексных программ и стратегического плана развития библиотек города.</w:t>
      </w:r>
      <w:r w:rsidR="00111B04" w:rsidRPr="00AD4BDA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C93F3F" w:rsidRPr="00AD4BDA" w:rsidRDefault="00CE4907" w:rsidP="00111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 xml:space="preserve"> </w:t>
      </w:r>
      <w:r w:rsidR="0033049D" w:rsidRPr="00AD4BDA">
        <w:rPr>
          <w:rFonts w:ascii="Times New Roman" w:hAnsi="Times New Roman" w:cs="Times New Roman"/>
          <w:sz w:val="32"/>
          <w:szCs w:val="32"/>
        </w:rPr>
        <w:t>Организация библиотечного обслуживания</w:t>
      </w:r>
      <w:r w:rsidR="00F60A5B">
        <w:rPr>
          <w:rFonts w:ascii="Times New Roman" w:hAnsi="Times New Roman" w:cs="Times New Roman"/>
          <w:sz w:val="32"/>
          <w:szCs w:val="32"/>
        </w:rPr>
        <w:t xml:space="preserve"> местных </w:t>
      </w:r>
      <w:r w:rsidR="0033049D" w:rsidRPr="00AD4BDA">
        <w:rPr>
          <w:rFonts w:ascii="Times New Roman" w:hAnsi="Times New Roman" w:cs="Times New Roman"/>
          <w:sz w:val="32"/>
          <w:szCs w:val="32"/>
        </w:rPr>
        <w:t>жителей строится на основе долгосрочной программы  «Город и библиотеки: контуры преобразований</w:t>
      </w:r>
      <w:r w:rsidR="00F60A5B">
        <w:rPr>
          <w:rFonts w:ascii="Times New Roman" w:hAnsi="Times New Roman" w:cs="Times New Roman"/>
          <w:sz w:val="32"/>
          <w:szCs w:val="32"/>
        </w:rPr>
        <w:t>»</w:t>
      </w:r>
      <w:r w:rsidR="00C93F3F" w:rsidRPr="00AD4BDA">
        <w:rPr>
          <w:rFonts w:ascii="Times New Roman" w:hAnsi="Times New Roman" w:cs="Times New Roman"/>
          <w:sz w:val="32"/>
          <w:szCs w:val="32"/>
        </w:rPr>
        <w:t>, утвержденной решением Совета депутатов Нефтекумска в</w:t>
      </w:r>
      <w:r w:rsidRPr="00AD4BDA">
        <w:rPr>
          <w:rFonts w:ascii="Times New Roman" w:hAnsi="Times New Roman" w:cs="Times New Roman"/>
          <w:sz w:val="32"/>
          <w:szCs w:val="32"/>
        </w:rPr>
        <w:t xml:space="preserve"> 2008 году</w:t>
      </w:r>
      <w:r w:rsidR="00C93F3F" w:rsidRPr="00AD4BDA">
        <w:rPr>
          <w:rFonts w:ascii="Times New Roman" w:hAnsi="Times New Roman" w:cs="Times New Roman"/>
          <w:sz w:val="32"/>
          <w:szCs w:val="32"/>
        </w:rPr>
        <w:t>. Программа поставила перед библиотеками следующие задачи:</w:t>
      </w:r>
    </w:p>
    <w:p w:rsidR="00CE4907" w:rsidRPr="00AD4BDA" w:rsidRDefault="00C93F3F" w:rsidP="00C82207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выполнение основных показателей и увеличение процента охвата библиотечным обслуживанием населения города;</w:t>
      </w:r>
    </w:p>
    <w:p w:rsidR="00C93F3F" w:rsidRPr="00AD4BDA" w:rsidRDefault="00C93F3F" w:rsidP="00C82207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создание комфортных условия для читателей различного возраста и социального статуса;</w:t>
      </w:r>
    </w:p>
    <w:p w:rsidR="00C93F3F" w:rsidRPr="00AD4BDA" w:rsidRDefault="00C93F3F" w:rsidP="00C82207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 xml:space="preserve">расширение сферы </w:t>
      </w:r>
      <w:r w:rsidR="00870B60" w:rsidRPr="00AD4BDA">
        <w:rPr>
          <w:rFonts w:ascii="Times New Roman" w:hAnsi="Times New Roman" w:cs="Times New Roman"/>
          <w:sz w:val="32"/>
          <w:szCs w:val="32"/>
        </w:rPr>
        <w:t>библиотечных услуг путем внедрения новых информационных технологий;</w:t>
      </w:r>
    </w:p>
    <w:p w:rsidR="00870B60" w:rsidRPr="00AD4BDA" w:rsidRDefault="00870B60" w:rsidP="005E230C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совершенствовани</w:t>
      </w:r>
      <w:r w:rsidR="005E230C">
        <w:rPr>
          <w:rFonts w:ascii="Times New Roman" w:hAnsi="Times New Roman" w:cs="Times New Roman"/>
          <w:sz w:val="32"/>
          <w:szCs w:val="32"/>
        </w:rPr>
        <w:t>е</w:t>
      </w:r>
      <w:r w:rsidRPr="00AD4BDA">
        <w:rPr>
          <w:rFonts w:ascii="Times New Roman" w:hAnsi="Times New Roman" w:cs="Times New Roman"/>
          <w:sz w:val="32"/>
          <w:szCs w:val="32"/>
        </w:rPr>
        <w:t xml:space="preserve"> системы комплектования фондов библиотек;</w:t>
      </w:r>
    </w:p>
    <w:p w:rsidR="00870B60" w:rsidRPr="00AD4BDA" w:rsidRDefault="00870B60" w:rsidP="005E230C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укрепление имиджа библиотек, развитие рекламной деятельности;</w:t>
      </w:r>
    </w:p>
    <w:p w:rsidR="00870B60" w:rsidRPr="00AD4BDA" w:rsidRDefault="00870B60" w:rsidP="005E230C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расширение круга социальных партнеров, привлечение внимания общественности города к деятельности библиотек;</w:t>
      </w:r>
    </w:p>
    <w:p w:rsidR="00870B60" w:rsidRPr="00AD4BDA" w:rsidRDefault="00870B60" w:rsidP="005E230C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укрепление связи</w:t>
      </w:r>
      <w:r w:rsidR="00A607A6">
        <w:rPr>
          <w:rFonts w:ascii="Times New Roman" w:hAnsi="Times New Roman" w:cs="Times New Roman"/>
          <w:sz w:val="32"/>
          <w:szCs w:val="32"/>
        </w:rPr>
        <w:t xml:space="preserve"> библиотек </w:t>
      </w:r>
      <w:r w:rsidRPr="00AD4BDA">
        <w:rPr>
          <w:rFonts w:ascii="Times New Roman" w:hAnsi="Times New Roman" w:cs="Times New Roman"/>
          <w:sz w:val="32"/>
          <w:szCs w:val="32"/>
        </w:rPr>
        <w:t>с органами местного самоуправления, поиск путей взаимодействия;</w:t>
      </w:r>
    </w:p>
    <w:p w:rsidR="00870B60" w:rsidRPr="00AD4BDA" w:rsidRDefault="00870B60" w:rsidP="00864515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lastRenderedPageBreak/>
        <w:t>внедрение в практику деятельности библиотек инновационных форм массовой и индивидуальной работы с читателями;</w:t>
      </w:r>
    </w:p>
    <w:p w:rsidR="00870B60" w:rsidRPr="00AD4BDA" w:rsidRDefault="00870B60" w:rsidP="00864515">
      <w:pPr>
        <w:pStyle w:val="a7"/>
        <w:numPr>
          <w:ilvl w:val="0"/>
          <w:numId w:val="8"/>
        </w:numPr>
        <w:spacing w:after="0" w:line="240" w:lineRule="auto"/>
        <w:ind w:left="0" w:firstLine="1140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 xml:space="preserve">совершенствование работы с читателями по таким направлениям как формирование толерантности среди детей и подростков, библиотерапия, патриотическое и эстетическое воспитание молодежи, возрождение традиций семейного чтения, краеведческая деятельность, формирование здорового образа жизни, экологическое просвещение.  </w:t>
      </w:r>
    </w:p>
    <w:p w:rsidR="00C20940" w:rsidRPr="00AD4BDA" w:rsidRDefault="00C20940" w:rsidP="00C20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территориального расположения и особенностей приоритетных читательских групп каждая библиотека ЦБС разработала программу творческого развития на период с 2008 по 2010 год:</w:t>
      </w:r>
    </w:p>
    <w:p w:rsidR="00C20940" w:rsidRPr="00AD4BDA" w:rsidRDefault="00C20940" w:rsidP="006B7638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214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«Аптека для души»</w:t>
      </w:r>
      <w:r w:rsidR="006B7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программа городской библиотеки по библиотерапии для читателей среднего возраста и пенсионеров; </w:t>
      </w:r>
    </w:p>
    <w:p w:rsidR="00C20940" w:rsidRPr="00AD4BDA" w:rsidRDefault="00C20940" w:rsidP="006B7638">
      <w:pPr>
        <w:numPr>
          <w:ilvl w:val="1"/>
          <w:numId w:val="2"/>
        </w:numPr>
        <w:tabs>
          <w:tab w:val="clear" w:pos="1440"/>
          <w:tab w:val="num" w:pos="-142"/>
        </w:tabs>
        <w:spacing w:after="0" w:line="240" w:lineRule="auto"/>
        <w:ind w:left="0" w:firstLine="214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«Библиотека лицом к семье»</w:t>
      </w:r>
      <w:r w:rsidR="006B7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Камыш-Бурунской детской библиотеки по возрождению традиций семейного чтения;</w:t>
      </w:r>
    </w:p>
    <w:p w:rsidR="00C20940" w:rsidRPr="00AD4BDA" w:rsidRDefault="00C20940" w:rsidP="006B7638">
      <w:pPr>
        <w:numPr>
          <w:ilvl w:val="1"/>
          <w:numId w:val="2"/>
        </w:numPr>
        <w:tabs>
          <w:tab w:val="clear" w:pos="1440"/>
          <w:tab w:val="num" w:pos="142"/>
        </w:tabs>
        <w:spacing w:after="0" w:line="240" w:lineRule="auto"/>
        <w:ind w:left="0" w:firstLine="214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«Молодежь: право на выбор»</w:t>
      </w:r>
      <w:r w:rsidR="006B76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программа по работе с молодёжью отдела обслуживания ЦГБ;</w:t>
      </w:r>
    </w:p>
    <w:p w:rsidR="00C20940" w:rsidRPr="00AD4BDA" w:rsidRDefault="00C20940" w:rsidP="000B5F8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214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«Толерантность – путь к миру»</w:t>
      </w:r>
      <w:r w:rsidR="000B5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программа по формированию толерантных установок среди детей и подростков детского отдела ЦГБ.</w:t>
      </w:r>
    </w:p>
    <w:p w:rsidR="00CE4907" w:rsidRPr="00AD4BDA" w:rsidRDefault="00536B9C" w:rsidP="0053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Эти программы легли в основу утвержденной </w:t>
      </w:r>
      <w:r w:rsidR="00EB7E8C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ешением </w:t>
      </w:r>
      <w:r w:rsidR="00EB7E8C"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городского с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овета депутатов в феврале 2008 года муниципальн</w:t>
      </w:r>
      <w:r w:rsidR="008C56FF"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ой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целев</w:t>
      </w:r>
      <w:r w:rsidR="008C56FF"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ой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комплексн</w:t>
      </w:r>
      <w:r w:rsidR="008C56FF"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ой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программ</w:t>
      </w:r>
      <w:r w:rsidR="008C56FF"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ы  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«Город и библиотеки: контуры преобразований», срок реализации которой рассчитан на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2008 – 2010 годы.</w:t>
      </w:r>
    </w:p>
    <w:p w:rsidR="00536B9C" w:rsidRPr="00AD4BDA" w:rsidRDefault="00536B9C" w:rsidP="00536B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программе были предусмотрены средства на формирование фондов, информатизацию библиотек, укрепление кадрового потенциала, организацию работы с читателями, обновление библиотечного оборудования.</w:t>
      </w:r>
    </w:p>
    <w:p w:rsidR="008C56FF" w:rsidRPr="00AD4BDA" w:rsidRDefault="00536B9C" w:rsidP="008C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период с 2007 по 2009 год  достигнуты определённые результаты: </w:t>
      </w:r>
    </w:p>
    <w:p w:rsidR="0086519B" w:rsidRPr="00AD4BDA" w:rsidRDefault="0086519B" w:rsidP="008C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56FF" w:rsidRPr="00AD4BDA" w:rsidRDefault="008C56FF" w:rsidP="0086519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Камыш-Бурунская детская библиотека</w:t>
      </w:r>
      <w:r w:rsidRPr="00AD4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переведена из аварийного здания в помещение бывшей вечерней школы, где она разместилась </w:t>
      </w:r>
      <w:r w:rsidRPr="00AD4B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овместно с филиалом центра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внешкольной работы (помещение находится в собственности муниципального района).  В 2008 году в библиотеке произведен косметический ремонт, установлена сплит-система, частично отремонтирована электропроводка, приобретены средства пожаротушения. Расходы на эти мероприятия были произведены из бюджета МУ «Н</w:t>
      </w:r>
      <w:r w:rsidR="000F678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ефтекумская городская централизованная библиотечная система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6B01A8" w:rsidRPr="00AD4BDA" w:rsidRDefault="006B01A8" w:rsidP="006B01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6519B" w:rsidRPr="00AD4BDA" w:rsidRDefault="0086519B" w:rsidP="008C5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36AD" w:rsidRPr="00AD4BDA" w:rsidRDefault="006C36AD" w:rsidP="0086519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2009 году  на условиях софинансирования  был  запланирован  ремонт аварийного помещения городской библиотеки.  </w:t>
      </w:r>
      <w:r w:rsidR="002E7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связи с тем, что средства из краевого бюджета не поступили, ремонт</w:t>
      </w:r>
      <w:r w:rsidR="00F04D96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произвести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удалось. </w:t>
      </w:r>
      <w:r w:rsidR="00CD1F21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настоящий момент 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дминистрация города рассматривает вопрос о переводе библиотеки в другое помещение. </w:t>
      </w:r>
    </w:p>
    <w:p w:rsidR="0086519B" w:rsidRPr="00AD4BDA" w:rsidRDefault="0086519B" w:rsidP="0086519B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05718" w:rsidRPr="00AD4BDA" w:rsidRDefault="00105718" w:rsidP="0086519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Увеличение финансового обеспечения библиотек положительно отразилось на комплектовании их фондов, </w:t>
      </w:r>
      <w:r w:rsidR="002E7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увеличени</w:t>
      </w:r>
      <w:r w:rsidR="00AF50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2E7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подписки на периодические издания, приобретении библиотечного оборудования, современной компьютерной техники, что способствовало расширению информационных возможностей библиотек.</w:t>
      </w:r>
    </w:p>
    <w:p w:rsidR="009C6B62" w:rsidRPr="00AD4BDA" w:rsidRDefault="009C6B62" w:rsidP="009C6B62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6519B" w:rsidRPr="00AD4BDA" w:rsidRDefault="008C56FF" w:rsidP="0086519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библиотеках установлено пять компьютеров, </w:t>
      </w:r>
      <w:r w:rsidR="002777B6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два из которых подключены к сети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Интернет</w:t>
      </w:r>
      <w:r w:rsidR="002E7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2777B6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риобретен</w:t>
      </w:r>
      <w:r w:rsidR="002777B6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библиотечное оборудование</w:t>
      </w:r>
      <w:r w:rsidR="002777B6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ксерокс</w:t>
      </w:r>
      <w:r w:rsidR="002777B6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пылесос</w:t>
      </w:r>
      <w:r w:rsidR="00BC587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 телевизор</w:t>
      </w:r>
      <w:r w:rsidR="00BC587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музыкальны</w:t>
      </w:r>
      <w:r w:rsidR="00BC587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</w:t>
      </w:r>
      <w:r w:rsidR="00BC587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D351A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C6B62" w:rsidRPr="00AD4BDA" w:rsidRDefault="009C6B62" w:rsidP="009C6B62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56FF" w:rsidRPr="00AD4BDA" w:rsidRDefault="009D351A" w:rsidP="0086519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счет </w:t>
      </w:r>
      <w:r w:rsidR="0002792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средств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</w:t>
      </w:r>
      <w:r w:rsidR="0002792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ого бюджета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нижные фонды пополнились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4436 экземпляра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(в 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2007 году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библиотеки  ЦБС поступили 2671 экземпляр документов; в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2008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– 1643 экземпляра 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2009 – 122 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емпляра)</w:t>
      </w:r>
      <w:r w:rsidR="008C56FF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2E225B" w:rsidRPr="00AD4BDA" w:rsidRDefault="002E225B" w:rsidP="002E225B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E225B" w:rsidRPr="00AD4BDA" w:rsidRDefault="002E225B" w:rsidP="0086519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ремонт городской библиотеки администрацией города был</w:t>
      </w:r>
      <w:r w:rsidR="004F0F7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выделено около 639 тысяч рублей и на приобретение оборудования более 84,5 тысяч</w:t>
      </w:r>
      <w:r w:rsidR="002E7D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4F0F7E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рублей.</w:t>
      </w:r>
    </w:p>
    <w:p w:rsidR="009C6B62" w:rsidRPr="00AD4BDA" w:rsidRDefault="009C6B62" w:rsidP="009C6B62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689" w:rsidRPr="00AD4BDA" w:rsidRDefault="009D7016" w:rsidP="0086519B">
      <w:pPr>
        <w:pStyle w:val="a7"/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 рамках реализации программы ведется работа по привлечению читателей в библиотеку, популяризации книги и чтения</w:t>
      </w:r>
      <w:r w:rsidR="0086519B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в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2008 –2009 годах были проведены такие мероприятия как фестиваль читающих семей, акция «Библиотека вне стен», неделя молодежной книги «Соблазны книжной весны», неделя детской книги и цикл мероприятий в рамках летних литературных чтений. Все эти мероприяти</w:t>
      </w:r>
      <w:r w:rsidR="00E223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носили статус общегородских и проходили при активной поддержке городской администрации и общественности города – советов территориального общественного самоуправления, женсовета. </w:t>
      </w:r>
    </w:p>
    <w:p w:rsidR="009C6B62" w:rsidRPr="00AD4BDA" w:rsidRDefault="009C6B62" w:rsidP="009C6B62">
      <w:pPr>
        <w:pStyle w:val="a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01ED" w:rsidRPr="00AD4BDA" w:rsidRDefault="00C101ED" w:rsidP="00C101E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Впервые была проведена  акция общегородского масштаба «Читающий город», целью которой было привлечь внимание жителей к деятельности библиотек, рассказать  о лучших читателях, о новинках литературы.   К этому мероприятию была подготовлена рекламная продукция: стенды, буклеты, плакаты, листовки. Про</w:t>
      </w:r>
      <w:r w:rsidR="008E7A97">
        <w:rPr>
          <w:rFonts w:ascii="Times New Roman" w:hAnsi="Times New Roman" w:cs="Times New Roman"/>
          <w:sz w:val="32"/>
          <w:szCs w:val="32"/>
        </w:rPr>
        <w:t>шла</w:t>
      </w:r>
      <w:r w:rsidRPr="00AD4BDA">
        <w:rPr>
          <w:rFonts w:ascii="Times New Roman" w:hAnsi="Times New Roman" w:cs="Times New Roman"/>
          <w:sz w:val="32"/>
          <w:szCs w:val="32"/>
        </w:rPr>
        <w:t xml:space="preserve"> заочная экскурсия по библиотекам города «Для вас открыты наши двери и сердца», проведены игра-путешествие «Читающий город», викторина «История нефтяной промышленности Ставрополья и столицы нефтяников края – города Нефтекумска» и др.</w:t>
      </w:r>
    </w:p>
    <w:p w:rsidR="00254FB7" w:rsidRPr="00AD4BDA" w:rsidRDefault="00254FB7" w:rsidP="00254FB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2624C" w:rsidRPr="00AD4BDA" w:rsidRDefault="00C2624C" w:rsidP="00C26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В конце 2008 года информация о деятельности учреждения по реализации программы была заслушана на заседании администрации муниципального образования г</w:t>
      </w:r>
      <w:r w:rsidR="009C6B62" w:rsidRPr="00AD4BDA">
        <w:rPr>
          <w:rFonts w:ascii="Times New Roman" w:hAnsi="Times New Roman" w:cs="Times New Roman"/>
          <w:sz w:val="32"/>
          <w:szCs w:val="32"/>
        </w:rPr>
        <w:t xml:space="preserve">орода </w:t>
      </w:r>
      <w:r w:rsidRPr="00AD4BDA">
        <w:rPr>
          <w:rFonts w:ascii="Times New Roman" w:hAnsi="Times New Roman" w:cs="Times New Roman"/>
          <w:sz w:val="32"/>
          <w:szCs w:val="32"/>
        </w:rPr>
        <w:t xml:space="preserve"> Нефтекумска. В результате  принято постановление главы муниципального образования «О ходе выполнения муниципальной целевой программы «Город и библиотеки: контуры преобразований». В постановлении отмечается, что учреждением ведется систематическая работа по реализации муниципальной программы, главной целью которой является создание качественно нового уровня библиотечно-информационного обслуживания населения. В постановлении были обозначены основные задачи и результаты деятельности библиотек города в 2008 году. Среди них важнейшей задачей является обновление книжных фондов. Главн</w:t>
      </w:r>
      <w:r w:rsidR="009A6E79">
        <w:rPr>
          <w:rFonts w:ascii="Times New Roman" w:hAnsi="Times New Roman" w:cs="Times New Roman"/>
          <w:sz w:val="32"/>
          <w:szCs w:val="32"/>
        </w:rPr>
        <w:t>ый приоритет</w:t>
      </w:r>
      <w:r w:rsidRPr="00AD4BDA">
        <w:rPr>
          <w:rFonts w:ascii="Times New Roman" w:hAnsi="Times New Roman" w:cs="Times New Roman"/>
          <w:sz w:val="32"/>
          <w:szCs w:val="32"/>
        </w:rPr>
        <w:t xml:space="preserve"> библиотек – идти в ногу со временем, не отставать от возрастающих запросов читателей.</w:t>
      </w:r>
    </w:p>
    <w:p w:rsidR="000C010C" w:rsidRPr="00AD4BDA" w:rsidRDefault="000C010C" w:rsidP="000C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Перейти на качественно новый уровень в организации библиотечного обслуживания населения в городе позволяет утверждённый постановлением главы муниципального образования стандарт качества муниципальной услуги по информационно-библиотечному обслуживанию населения. 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принят с целью повышения качества библиотечных услуг и создания системы контроля за деятельностью муниципального учреждения «Нефтекумская городская централизованная библиотечная система»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Стандарт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устанавливает основные требования, определяющие объем и качество предоставления услуг в области организации библиотечного обслуживания населения. Основными индикаторами качества библиотечных услуг по стандарту являются:</w:t>
      </w:r>
    </w:p>
    <w:p w:rsidR="000C010C" w:rsidRPr="00AD4BDA" w:rsidRDefault="000C010C" w:rsidP="000C010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выполнение плана оказания 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слуг н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100%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010C" w:rsidRPr="00AD4BDA" w:rsidRDefault="000C010C" w:rsidP="00AA55A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охват населения информационно-библиотечным обслуживанием не менее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30%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C010C" w:rsidRPr="00AD4BDA" w:rsidRDefault="000C010C" w:rsidP="00AA55A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книгообеспеченность на одного жителя поселения должна быть не менее 2-4 книг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010C" w:rsidRPr="00AD4BDA" w:rsidRDefault="000C010C" w:rsidP="000C010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обновляемость фонда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составлять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3% от книговыдачи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010C" w:rsidRPr="00AD4BDA" w:rsidRDefault="000C010C" w:rsidP="000C010C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процент отказов в оказании 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слуги – не более 10%</w:t>
      </w:r>
      <w:r w:rsidR="00AA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C010C" w:rsidRPr="00AD4BDA" w:rsidRDefault="000C010C" w:rsidP="00AA55A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уровень профессиональной квалификации кадров со специальной подготовкой, оказывающих 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слугу, не менее 40%.</w:t>
      </w:r>
    </w:p>
    <w:p w:rsidR="000C010C" w:rsidRPr="00AD4BDA" w:rsidRDefault="000C010C" w:rsidP="000C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Рабочей группой администрации города по итогам работы библиотек за 2008 год была подготовлена справка о соответствии качества бюджетных услуг </w:t>
      </w:r>
      <w:r w:rsidR="005C37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тандарту качества муниципальных услуг по организации библиотечного обслуживания. Оценка качества предоставления услуг МУ «Н</w:t>
      </w:r>
      <w:r w:rsidR="009B16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ефтекумская</w:t>
      </w:r>
      <w:r w:rsidR="00C12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городская </w:t>
      </w:r>
      <w:r w:rsidR="009B16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централизованная библиотечная система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МО г</w:t>
      </w:r>
      <w:r w:rsidR="005C37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орода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Нефтекумска составила 15 баллов, что оценивается по шкале оценки </w:t>
      </w:r>
      <w:r w:rsidR="005C37E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«хорошо».</w:t>
      </w:r>
    </w:p>
    <w:p w:rsidR="000C010C" w:rsidRPr="00AD4BDA" w:rsidRDefault="000C010C" w:rsidP="000C01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 2008 и 2009 году администрация города и библиотеки МУ </w:t>
      </w:r>
      <w:r w:rsidR="00F5376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</w:t>
      </w:r>
      <w:r w:rsidR="00F537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ефтекумская</w:t>
      </w:r>
      <w:r w:rsidR="00C12D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городская </w:t>
      </w:r>
      <w:r w:rsidR="00F537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централизованная библиотечная система</w:t>
      </w:r>
      <w:r w:rsidR="00F53763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провели опрос населения о качестве библиотечных услуг. В исследованиях приняли участие  100 респондентов. Участники опроса в большинстве своем удовлетворены качеством работы библиотек. Однако, по мнению горожан, необходимо построить новое здание библиотеки или расширить имеющееся, произвести ремонт, оборудовать электронный зал, улучшить материально-техническую базу</w:t>
      </w:r>
      <w:r w:rsidR="004E6B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приобрести больше новой литературы,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оборудовать зоны отдыха читателей. Пожелания горожан изучены и будут учтены в дальнейшем планировании работы учреждения.</w:t>
      </w:r>
    </w:p>
    <w:p w:rsidR="000C010C" w:rsidRPr="00AD4BDA" w:rsidRDefault="000C010C" w:rsidP="000C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Для социально-экономических преобразований общества нужна достоверная, оперативно получаемая информация. Потребность в этом может быть удовлетворена только через государственные и муниципальные библиотеки, оставшиеся единственными учреждениями, которые бесплатно предоставляют доступ к культуре и информации.</w:t>
      </w:r>
    </w:p>
    <w:p w:rsidR="000C010C" w:rsidRPr="00AD4BDA" w:rsidRDefault="000C010C" w:rsidP="000C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на территории муниципального образования информационного центра, в котором сконцентрированы документы органов местной власти</w:t>
      </w:r>
      <w:r w:rsidR="004E6B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правовая информация, может и должно способствовать созданию условий для развития местного самоуправления и активизации деятельности населения в самостоятельном обустройстве жизни.</w:t>
      </w:r>
    </w:p>
    <w:p w:rsidR="0060799C" w:rsidRDefault="000C010C" w:rsidP="000C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города высоко оценивает все возрастающую информационную функцию библиотек. Важным шагом в </w:t>
      </w:r>
      <w:r w:rsidR="006079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развитии  стало принятие постановления администрации города  Нефтекумска  в апреле 2009 года о создании  на базе отдела обслуживания  центральной городской библиотеки центра правовой информации.</w:t>
      </w:r>
      <w:r w:rsidR="008158DB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158DB" w:rsidRPr="00AD4BDA">
        <w:rPr>
          <w:rFonts w:ascii="Times New Roman" w:hAnsi="Times New Roman" w:cs="Times New Roman"/>
          <w:sz w:val="32"/>
          <w:szCs w:val="32"/>
        </w:rPr>
        <w:t xml:space="preserve">В соответствии с постановлением администрация обязалась систематически предоставлять в центральную городскую библиотеку документы и материалы, принятые </w:t>
      </w:r>
      <w:r w:rsidR="0060799C">
        <w:rPr>
          <w:rFonts w:ascii="Times New Roman" w:hAnsi="Times New Roman" w:cs="Times New Roman"/>
          <w:sz w:val="32"/>
          <w:szCs w:val="32"/>
        </w:rPr>
        <w:t>ею</w:t>
      </w:r>
      <w:r w:rsidR="008158DB" w:rsidRPr="00AD4BDA">
        <w:rPr>
          <w:rFonts w:ascii="Times New Roman" w:hAnsi="Times New Roman" w:cs="Times New Roman"/>
          <w:sz w:val="32"/>
          <w:szCs w:val="32"/>
        </w:rPr>
        <w:t xml:space="preserve"> и Советом депутатов муниципального образования, а ЦГБ обязана хранить и предоставлять в пользование эти документы и материалы населению города, учреждениям</w:t>
      </w:r>
      <w:r w:rsidR="0060799C">
        <w:rPr>
          <w:rFonts w:ascii="Times New Roman" w:hAnsi="Times New Roman" w:cs="Times New Roman"/>
          <w:sz w:val="32"/>
          <w:szCs w:val="32"/>
        </w:rPr>
        <w:t xml:space="preserve"> и</w:t>
      </w:r>
      <w:r w:rsidR="008158DB" w:rsidRPr="00AD4BDA">
        <w:rPr>
          <w:rFonts w:ascii="Times New Roman" w:hAnsi="Times New Roman" w:cs="Times New Roman"/>
          <w:sz w:val="32"/>
          <w:szCs w:val="32"/>
        </w:rPr>
        <w:t xml:space="preserve"> организациям. </w:t>
      </w:r>
      <w:r w:rsidR="0060799C">
        <w:rPr>
          <w:rFonts w:ascii="Times New Roman" w:hAnsi="Times New Roman" w:cs="Times New Roman"/>
          <w:sz w:val="32"/>
          <w:szCs w:val="32"/>
        </w:rPr>
        <w:t xml:space="preserve"> Уже п</w:t>
      </w:r>
      <w:r w:rsidR="008158DB" w:rsidRPr="00AD4BDA">
        <w:rPr>
          <w:rFonts w:ascii="Times New Roman" w:hAnsi="Times New Roman" w:cs="Times New Roman"/>
          <w:sz w:val="32"/>
          <w:szCs w:val="32"/>
        </w:rPr>
        <w:t>ереданы документы – за 2007 – 2009 г</w:t>
      </w:r>
      <w:r w:rsidR="0060799C">
        <w:rPr>
          <w:rFonts w:ascii="Times New Roman" w:hAnsi="Times New Roman" w:cs="Times New Roman"/>
          <w:sz w:val="32"/>
          <w:szCs w:val="32"/>
        </w:rPr>
        <w:t>оды.</w:t>
      </w:r>
    </w:p>
    <w:p w:rsidR="000F45BC" w:rsidRPr="00AD4BDA" w:rsidRDefault="009200A8" w:rsidP="000C0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 xml:space="preserve"> Основными задачами муниципального центра правовой информации являются: оказание помощи органам местного самоуправления по сбору, хранению и распространению информации о законодательных актах местного самоуправления; обеспечение свободного доступа граждан к любой информации, находящейся в распоряжении центра; пропаганда правовой информации; организация бесплатной юридической информации и др.  2009 год явился организационным годом для муниципального центра правовой информации.  </w:t>
      </w:r>
      <w:r w:rsidR="006D7933">
        <w:rPr>
          <w:rFonts w:ascii="Times New Roman" w:hAnsi="Times New Roman" w:cs="Times New Roman"/>
          <w:sz w:val="32"/>
          <w:szCs w:val="32"/>
        </w:rPr>
        <w:t>Р</w:t>
      </w:r>
      <w:r w:rsidR="006D7933" w:rsidRPr="00AD4BDA">
        <w:rPr>
          <w:rFonts w:ascii="Times New Roman" w:hAnsi="Times New Roman" w:cs="Times New Roman"/>
          <w:sz w:val="32"/>
          <w:szCs w:val="32"/>
        </w:rPr>
        <w:t>абота в основном</w:t>
      </w:r>
      <w:r w:rsidR="006D7933">
        <w:rPr>
          <w:rFonts w:ascii="Times New Roman" w:hAnsi="Times New Roman" w:cs="Times New Roman"/>
          <w:sz w:val="32"/>
          <w:szCs w:val="32"/>
        </w:rPr>
        <w:t xml:space="preserve"> в</w:t>
      </w:r>
      <w:r w:rsidRPr="00AD4BDA">
        <w:rPr>
          <w:rFonts w:ascii="Times New Roman" w:hAnsi="Times New Roman" w:cs="Times New Roman"/>
          <w:sz w:val="32"/>
          <w:szCs w:val="32"/>
        </w:rPr>
        <w:t>елась по сбору и хранению информации.</w:t>
      </w:r>
    </w:p>
    <w:p w:rsidR="009200A8" w:rsidRPr="00AD4BDA" w:rsidRDefault="009200A8" w:rsidP="0092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BDA">
        <w:rPr>
          <w:rFonts w:ascii="Times New Roman" w:hAnsi="Times New Roman" w:cs="Times New Roman"/>
          <w:sz w:val="32"/>
          <w:szCs w:val="32"/>
        </w:rPr>
        <w:t>С</w:t>
      </w: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центра правовой информации</w:t>
      </w:r>
      <w:r w:rsidR="004C0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способствовать правовой информированности населения, его социальной защищенности, укреплению связей между населением и </w:t>
      </w: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администрацией, развитию демократии и совершенствованию местного самоуправления на основе обратной связи с жителями города.</w:t>
      </w:r>
    </w:p>
    <w:p w:rsidR="000C010C" w:rsidRPr="00AD4BDA" w:rsidRDefault="000C010C" w:rsidP="000C0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настоящее время 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муниципальный центр правовой информации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располагает 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правовой базой «Консультант Плюс», р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ешения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Совета депутатов муниципального образования города Нефтекумска за 200</w:t>
      </w:r>
      <w:r w:rsidR="004C02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 –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2009 г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оды,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формиру</w:t>
      </w:r>
      <w:r w:rsidR="00CD53BD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собственные базы данных по запросам пользователей.</w:t>
      </w:r>
    </w:p>
    <w:p w:rsidR="00254FB7" w:rsidRPr="00AD4BDA" w:rsidRDefault="00254FB7" w:rsidP="00254FB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365A" w:rsidRPr="00AD4BDA" w:rsidRDefault="00F8365A" w:rsidP="00F8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 xml:space="preserve">Библиотеки </w:t>
      </w:r>
      <w:r w:rsidR="004E1024" w:rsidRPr="00AD4BDA">
        <w:rPr>
          <w:rFonts w:ascii="Times New Roman" w:hAnsi="Times New Roman" w:cs="Times New Roman"/>
          <w:sz w:val="32"/>
          <w:szCs w:val="32"/>
        </w:rPr>
        <w:t>городской ЦБС</w:t>
      </w:r>
      <w:r w:rsidRPr="00AD4BDA">
        <w:rPr>
          <w:rFonts w:ascii="Times New Roman" w:hAnsi="Times New Roman" w:cs="Times New Roman"/>
          <w:sz w:val="32"/>
          <w:szCs w:val="32"/>
        </w:rPr>
        <w:t xml:space="preserve"> принимают активное участие</w:t>
      </w:r>
      <w:r w:rsidR="004E1024" w:rsidRPr="00AD4BDA">
        <w:rPr>
          <w:rFonts w:ascii="Times New Roman" w:hAnsi="Times New Roman" w:cs="Times New Roman"/>
          <w:sz w:val="32"/>
          <w:szCs w:val="32"/>
        </w:rPr>
        <w:t xml:space="preserve"> в праздновании  Дня</w:t>
      </w:r>
      <w:r w:rsidRPr="00AD4BDA">
        <w:rPr>
          <w:rFonts w:ascii="Times New Roman" w:hAnsi="Times New Roman" w:cs="Times New Roman"/>
          <w:sz w:val="32"/>
          <w:szCs w:val="32"/>
        </w:rPr>
        <w:t xml:space="preserve"> города,</w:t>
      </w:r>
      <w:r w:rsidR="004E1024" w:rsidRPr="00AD4BDA">
        <w:rPr>
          <w:rFonts w:ascii="Times New Roman" w:hAnsi="Times New Roman" w:cs="Times New Roman"/>
          <w:sz w:val="32"/>
          <w:szCs w:val="32"/>
        </w:rPr>
        <w:t xml:space="preserve"> Д</w:t>
      </w:r>
      <w:r w:rsidRPr="00AD4BDA">
        <w:rPr>
          <w:rFonts w:ascii="Times New Roman" w:hAnsi="Times New Roman" w:cs="Times New Roman"/>
          <w:sz w:val="32"/>
          <w:szCs w:val="32"/>
        </w:rPr>
        <w:t>ня Победы, Дня молодежи, Дня пожилого человека, Дня матери и др. Администрация  привлекает работников библиотек к участию  в общественной жизни города. На протяжении  ряда лет заведующая Камыш-Бурунской детской библиотекой являлась председателем женсовета «Берегиня», заведующая отделом обслуживания ЦГБ избрана депутатом городского Совета. Это обстоятельство позволяет повышать авторитет библиотек и библиотечной профессии, привлекать внимание администрации и общественности города к решению стоящих перед библиотеками задач.</w:t>
      </w:r>
    </w:p>
    <w:p w:rsidR="00197CF0" w:rsidRPr="00AD4BDA" w:rsidRDefault="00197CF0" w:rsidP="00197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В преддверии выборов в Государственную Думу Российской Федерации в библиотеках совместно с местным отделением партии «Единая Россия» прошел творческий конкурс «Молодежь и выборы», целью которого стало формирование у молодежи патриотического сознания, ответственности за будущее страны.</w:t>
      </w:r>
    </w:p>
    <w:p w:rsidR="004E1024" w:rsidRPr="00AD4BDA" w:rsidRDefault="000F45BC" w:rsidP="000F4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условиях административной реформы развитие библиотек  зависит от степени культуры, компетентности людей, стоящих во главе муниципального образования. </w:t>
      </w:r>
      <w:r w:rsidR="004E1024"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E1024" w:rsidRPr="00AD4BDA" w:rsidRDefault="004E1024" w:rsidP="004E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4BDA">
        <w:rPr>
          <w:rFonts w:ascii="Times New Roman" w:hAnsi="Times New Roman" w:cs="Times New Roman"/>
          <w:sz w:val="32"/>
          <w:szCs w:val="32"/>
        </w:rPr>
        <w:t>Администрация и Совет депутатов муниципального образования города Нефтекумска проявляют большую заинтересованность в развитии библиотек</w:t>
      </w:r>
      <w:r w:rsidR="003D7842">
        <w:rPr>
          <w:rFonts w:ascii="Times New Roman" w:hAnsi="Times New Roman" w:cs="Times New Roman"/>
          <w:sz w:val="32"/>
          <w:szCs w:val="32"/>
        </w:rPr>
        <w:t>.</w:t>
      </w:r>
      <w:r w:rsidRPr="00AD4BDA">
        <w:rPr>
          <w:rFonts w:ascii="Times New Roman" w:hAnsi="Times New Roman" w:cs="Times New Roman"/>
          <w:sz w:val="32"/>
          <w:szCs w:val="32"/>
        </w:rPr>
        <w:t xml:space="preserve"> Регулярно на заседании администрации заслушивается информация о различных мероприятиях деятельности библиотек: о реализации программ творческого развития, об организации летнего отдыха детей, о подготовке празднования Дня Победы и др.</w:t>
      </w:r>
    </w:p>
    <w:p w:rsidR="000F45BC" w:rsidRPr="00AD4BDA" w:rsidRDefault="000F45BC" w:rsidP="000F4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работы глава города Нефтекумска Татьяна Александровна Шведова заботится о библиотеках, вкладываются средства в развитие информационных</w:t>
      </w:r>
      <w:r w:rsidR="00C107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</w:t>
      </w: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ресурсов</w:t>
      </w:r>
      <w:r w:rsidR="00C1076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ремонтируются </w:t>
      </w:r>
      <w:r w:rsidRPr="00AD4BD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помещения, создается благоприятная среда для сотрудников и пользователей.</w:t>
      </w:r>
    </w:p>
    <w:p w:rsidR="000F45BC" w:rsidRPr="00AD4BDA" w:rsidRDefault="000F45BC" w:rsidP="000F4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перспективе администрация муниципального образования и МУ «Н</w:t>
      </w:r>
      <w:r w:rsidR="00255E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ефтекумская городская централизованная библиотечная система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МО  Нефтекумска в сфере организации библиотечного обслуживания населения города  ставят следующие задачи:</w:t>
      </w:r>
    </w:p>
    <w:p w:rsidR="000F45BC" w:rsidRPr="00AD4BDA" w:rsidRDefault="000F45BC" w:rsidP="002431E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продолжить обновление фондов библиотек и библиотечного оборудования;</w:t>
      </w:r>
    </w:p>
    <w:p w:rsidR="000F45BC" w:rsidRPr="00AD4BDA" w:rsidRDefault="000F45BC" w:rsidP="001409C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продолжить оснащение библиотек компьютерной техникой и установить еще 2 выхода в </w:t>
      </w:r>
      <w:r w:rsidR="004E1024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нтернет в Камыш-Бурунской и городской библиотеках;</w:t>
      </w:r>
    </w:p>
    <w:p w:rsidR="000F45BC" w:rsidRPr="00AD4BDA" w:rsidRDefault="000F45BC" w:rsidP="000F45BC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решить вопрос с помещением городской библиотеки.</w:t>
      </w:r>
    </w:p>
    <w:p w:rsidR="000F45BC" w:rsidRPr="00AD4BDA" w:rsidRDefault="000F45BC" w:rsidP="000F4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45BC" w:rsidRPr="00AD4BDA" w:rsidRDefault="000F45BC" w:rsidP="000F4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Библиотекари Нефтекумской городской централизованной библиотечной системы надеются  на  дальнейшее активное участие органов местного самоуправления в жизни библиотек, а  это,  в свою очередь,  позволит поднять библиотечно</w:t>
      </w:r>
      <w:r w:rsidR="0071475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обслуживани</w:t>
      </w:r>
      <w:r w:rsidR="00714759"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Pr="00AD4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населения  на качественно новый уровень.</w:t>
      </w:r>
    </w:p>
    <w:sectPr w:rsidR="000F45BC" w:rsidRPr="00AD4BDA" w:rsidSect="00412B70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6F" w:rsidRDefault="005B4B6F" w:rsidP="00275A0C">
      <w:pPr>
        <w:spacing w:after="0" w:line="240" w:lineRule="auto"/>
      </w:pPr>
      <w:r>
        <w:separator/>
      </w:r>
    </w:p>
  </w:endnote>
  <w:endnote w:type="continuationSeparator" w:id="1">
    <w:p w:rsidR="005B4B6F" w:rsidRDefault="005B4B6F" w:rsidP="0027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5439"/>
      <w:docPartObj>
        <w:docPartGallery w:val="Page Numbers (Bottom of Page)"/>
        <w:docPartUnique/>
      </w:docPartObj>
    </w:sdtPr>
    <w:sdtContent>
      <w:p w:rsidR="002E225B" w:rsidRDefault="00946980">
        <w:pPr>
          <w:pStyle w:val="aa"/>
          <w:jc w:val="center"/>
        </w:pPr>
        <w:fldSimple w:instr=" PAGE   \* MERGEFORMAT ">
          <w:r w:rsidR="00896073">
            <w:rPr>
              <w:noProof/>
            </w:rPr>
            <w:t>2</w:t>
          </w:r>
        </w:fldSimple>
      </w:p>
    </w:sdtContent>
  </w:sdt>
  <w:p w:rsidR="002E225B" w:rsidRDefault="002E225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6F" w:rsidRDefault="005B4B6F" w:rsidP="00275A0C">
      <w:pPr>
        <w:spacing w:after="0" w:line="240" w:lineRule="auto"/>
      </w:pPr>
      <w:r>
        <w:separator/>
      </w:r>
    </w:p>
  </w:footnote>
  <w:footnote w:type="continuationSeparator" w:id="1">
    <w:p w:rsidR="005B4B6F" w:rsidRDefault="005B4B6F" w:rsidP="00275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514"/>
    <w:multiLevelType w:val="hybridMultilevel"/>
    <w:tmpl w:val="E3108E44"/>
    <w:lvl w:ilvl="0" w:tplc="3946864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B15592E"/>
    <w:multiLevelType w:val="multilevel"/>
    <w:tmpl w:val="2898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4573"/>
    <w:multiLevelType w:val="multilevel"/>
    <w:tmpl w:val="C952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45D58"/>
    <w:multiLevelType w:val="multilevel"/>
    <w:tmpl w:val="718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C02DD"/>
    <w:multiLevelType w:val="multilevel"/>
    <w:tmpl w:val="152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14C78"/>
    <w:multiLevelType w:val="multilevel"/>
    <w:tmpl w:val="BF6C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23D46"/>
    <w:multiLevelType w:val="hybridMultilevel"/>
    <w:tmpl w:val="B560CB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5B439C"/>
    <w:multiLevelType w:val="multilevel"/>
    <w:tmpl w:val="F2B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EDC"/>
    <w:rsid w:val="000266F9"/>
    <w:rsid w:val="00027923"/>
    <w:rsid w:val="000439AF"/>
    <w:rsid w:val="000502F7"/>
    <w:rsid w:val="000509EC"/>
    <w:rsid w:val="00065A9D"/>
    <w:rsid w:val="00070BF8"/>
    <w:rsid w:val="000863EF"/>
    <w:rsid w:val="000A3D04"/>
    <w:rsid w:val="000A6BD4"/>
    <w:rsid w:val="000B5F83"/>
    <w:rsid w:val="000C010C"/>
    <w:rsid w:val="000D4CCA"/>
    <w:rsid w:val="000E0879"/>
    <w:rsid w:val="000E08C7"/>
    <w:rsid w:val="000F45BC"/>
    <w:rsid w:val="000F6789"/>
    <w:rsid w:val="0010198D"/>
    <w:rsid w:val="00105718"/>
    <w:rsid w:val="00107EA7"/>
    <w:rsid w:val="00111B04"/>
    <w:rsid w:val="00120A0C"/>
    <w:rsid w:val="001409C3"/>
    <w:rsid w:val="00142011"/>
    <w:rsid w:val="001541AE"/>
    <w:rsid w:val="00172D27"/>
    <w:rsid w:val="00174F3A"/>
    <w:rsid w:val="00197CF0"/>
    <w:rsid w:val="001B6384"/>
    <w:rsid w:val="001E0DB0"/>
    <w:rsid w:val="001F7B8A"/>
    <w:rsid w:val="0020441B"/>
    <w:rsid w:val="00205AFE"/>
    <w:rsid w:val="00220D2E"/>
    <w:rsid w:val="00220EDC"/>
    <w:rsid w:val="00226E7B"/>
    <w:rsid w:val="002431EE"/>
    <w:rsid w:val="00254FB7"/>
    <w:rsid w:val="00255E63"/>
    <w:rsid w:val="00275A0C"/>
    <w:rsid w:val="00277427"/>
    <w:rsid w:val="002777B6"/>
    <w:rsid w:val="00286375"/>
    <w:rsid w:val="0029406C"/>
    <w:rsid w:val="002A35B0"/>
    <w:rsid w:val="002D0DDE"/>
    <w:rsid w:val="002E225B"/>
    <w:rsid w:val="002E7DD2"/>
    <w:rsid w:val="002F0FB9"/>
    <w:rsid w:val="00302762"/>
    <w:rsid w:val="00317E61"/>
    <w:rsid w:val="00321424"/>
    <w:rsid w:val="00324FD8"/>
    <w:rsid w:val="003258B5"/>
    <w:rsid w:val="0033049D"/>
    <w:rsid w:val="00361C1F"/>
    <w:rsid w:val="0036553B"/>
    <w:rsid w:val="003849DB"/>
    <w:rsid w:val="003A5D83"/>
    <w:rsid w:val="003B2265"/>
    <w:rsid w:val="003D7842"/>
    <w:rsid w:val="00412B70"/>
    <w:rsid w:val="00416799"/>
    <w:rsid w:val="00423EDE"/>
    <w:rsid w:val="00456C00"/>
    <w:rsid w:val="00482937"/>
    <w:rsid w:val="00495C8F"/>
    <w:rsid w:val="00497ADA"/>
    <w:rsid w:val="004A33F3"/>
    <w:rsid w:val="004A773E"/>
    <w:rsid w:val="004C0212"/>
    <w:rsid w:val="004D1AF8"/>
    <w:rsid w:val="004D74CE"/>
    <w:rsid w:val="004E1024"/>
    <w:rsid w:val="004E6B5A"/>
    <w:rsid w:val="004F0F7E"/>
    <w:rsid w:val="0050261E"/>
    <w:rsid w:val="00536B9C"/>
    <w:rsid w:val="005375D7"/>
    <w:rsid w:val="005470EC"/>
    <w:rsid w:val="005801B5"/>
    <w:rsid w:val="005861FB"/>
    <w:rsid w:val="00596BFA"/>
    <w:rsid w:val="00597707"/>
    <w:rsid w:val="005B4B6F"/>
    <w:rsid w:val="005B5CA4"/>
    <w:rsid w:val="005C37ED"/>
    <w:rsid w:val="005C75C4"/>
    <w:rsid w:val="005C7FB9"/>
    <w:rsid w:val="005D2D9A"/>
    <w:rsid w:val="005E0DDC"/>
    <w:rsid w:val="005E230C"/>
    <w:rsid w:val="005E651F"/>
    <w:rsid w:val="005F6CA7"/>
    <w:rsid w:val="00603B4C"/>
    <w:rsid w:val="0060799C"/>
    <w:rsid w:val="00621B59"/>
    <w:rsid w:val="00623E0A"/>
    <w:rsid w:val="00634ED3"/>
    <w:rsid w:val="006412AD"/>
    <w:rsid w:val="0066144F"/>
    <w:rsid w:val="0067316A"/>
    <w:rsid w:val="00696E57"/>
    <w:rsid w:val="006A5680"/>
    <w:rsid w:val="006B01A8"/>
    <w:rsid w:val="006B15A3"/>
    <w:rsid w:val="006B7638"/>
    <w:rsid w:val="006C36AD"/>
    <w:rsid w:val="006D7933"/>
    <w:rsid w:val="006E5E07"/>
    <w:rsid w:val="00714759"/>
    <w:rsid w:val="0072032C"/>
    <w:rsid w:val="0072423A"/>
    <w:rsid w:val="00744D9E"/>
    <w:rsid w:val="007500E4"/>
    <w:rsid w:val="007854EA"/>
    <w:rsid w:val="00797C44"/>
    <w:rsid w:val="007B22BE"/>
    <w:rsid w:val="007E165C"/>
    <w:rsid w:val="00801E2F"/>
    <w:rsid w:val="00806811"/>
    <w:rsid w:val="00814A4E"/>
    <w:rsid w:val="008158DB"/>
    <w:rsid w:val="00823BBB"/>
    <w:rsid w:val="008246BE"/>
    <w:rsid w:val="0083078C"/>
    <w:rsid w:val="00831E40"/>
    <w:rsid w:val="00855D99"/>
    <w:rsid w:val="0086356B"/>
    <w:rsid w:val="00864515"/>
    <w:rsid w:val="0086519B"/>
    <w:rsid w:val="00867E5F"/>
    <w:rsid w:val="00870B60"/>
    <w:rsid w:val="008714E9"/>
    <w:rsid w:val="008758BF"/>
    <w:rsid w:val="00884FC2"/>
    <w:rsid w:val="00896073"/>
    <w:rsid w:val="008A0446"/>
    <w:rsid w:val="008B6CC9"/>
    <w:rsid w:val="008C27DE"/>
    <w:rsid w:val="008C56FF"/>
    <w:rsid w:val="008D3191"/>
    <w:rsid w:val="008D4197"/>
    <w:rsid w:val="008E7A97"/>
    <w:rsid w:val="008F5F37"/>
    <w:rsid w:val="008F7840"/>
    <w:rsid w:val="008F78C1"/>
    <w:rsid w:val="009200A8"/>
    <w:rsid w:val="00946980"/>
    <w:rsid w:val="00970C40"/>
    <w:rsid w:val="00992C68"/>
    <w:rsid w:val="009970C2"/>
    <w:rsid w:val="009A1F9A"/>
    <w:rsid w:val="009A6E79"/>
    <w:rsid w:val="009B167E"/>
    <w:rsid w:val="009C281C"/>
    <w:rsid w:val="009C6B62"/>
    <w:rsid w:val="009D0B64"/>
    <w:rsid w:val="009D351A"/>
    <w:rsid w:val="009D4089"/>
    <w:rsid w:val="009D7016"/>
    <w:rsid w:val="009F6D31"/>
    <w:rsid w:val="00A1027C"/>
    <w:rsid w:val="00A139AE"/>
    <w:rsid w:val="00A20EED"/>
    <w:rsid w:val="00A349EA"/>
    <w:rsid w:val="00A42250"/>
    <w:rsid w:val="00A578AE"/>
    <w:rsid w:val="00A607A6"/>
    <w:rsid w:val="00A65F6B"/>
    <w:rsid w:val="00A77F61"/>
    <w:rsid w:val="00A8199C"/>
    <w:rsid w:val="00AA55A2"/>
    <w:rsid w:val="00AC3B44"/>
    <w:rsid w:val="00AC43E7"/>
    <w:rsid w:val="00AD4BDA"/>
    <w:rsid w:val="00AD5712"/>
    <w:rsid w:val="00AE4958"/>
    <w:rsid w:val="00AF50A1"/>
    <w:rsid w:val="00B14DCA"/>
    <w:rsid w:val="00B2224D"/>
    <w:rsid w:val="00B22E35"/>
    <w:rsid w:val="00B26878"/>
    <w:rsid w:val="00B471D6"/>
    <w:rsid w:val="00B52E07"/>
    <w:rsid w:val="00B539EE"/>
    <w:rsid w:val="00B55A02"/>
    <w:rsid w:val="00B74F2C"/>
    <w:rsid w:val="00B91F96"/>
    <w:rsid w:val="00BA2096"/>
    <w:rsid w:val="00BC530E"/>
    <w:rsid w:val="00BC587E"/>
    <w:rsid w:val="00BC7AF9"/>
    <w:rsid w:val="00BD7E46"/>
    <w:rsid w:val="00BE6888"/>
    <w:rsid w:val="00C101ED"/>
    <w:rsid w:val="00C10762"/>
    <w:rsid w:val="00C12D93"/>
    <w:rsid w:val="00C17843"/>
    <w:rsid w:val="00C20940"/>
    <w:rsid w:val="00C25CFD"/>
    <w:rsid w:val="00C2624C"/>
    <w:rsid w:val="00C26E11"/>
    <w:rsid w:val="00C46CF3"/>
    <w:rsid w:val="00C52BC7"/>
    <w:rsid w:val="00C52F45"/>
    <w:rsid w:val="00C66689"/>
    <w:rsid w:val="00C706C6"/>
    <w:rsid w:val="00C82172"/>
    <w:rsid w:val="00C82207"/>
    <w:rsid w:val="00C82612"/>
    <w:rsid w:val="00C8521D"/>
    <w:rsid w:val="00C93F3F"/>
    <w:rsid w:val="00CA70B3"/>
    <w:rsid w:val="00CC0C58"/>
    <w:rsid w:val="00CD1F21"/>
    <w:rsid w:val="00CD232F"/>
    <w:rsid w:val="00CD53BD"/>
    <w:rsid w:val="00CE3EF7"/>
    <w:rsid w:val="00CE4907"/>
    <w:rsid w:val="00CE73E3"/>
    <w:rsid w:val="00D44041"/>
    <w:rsid w:val="00D4631E"/>
    <w:rsid w:val="00D56AE4"/>
    <w:rsid w:val="00D63637"/>
    <w:rsid w:val="00D74C9B"/>
    <w:rsid w:val="00D7621B"/>
    <w:rsid w:val="00D87DF3"/>
    <w:rsid w:val="00DB2BB3"/>
    <w:rsid w:val="00DC2E57"/>
    <w:rsid w:val="00DE0490"/>
    <w:rsid w:val="00DE53CB"/>
    <w:rsid w:val="00DF42AE"/>
    <w:rsid w:val="00E20B76"/>
    <w:rsid w:val="00E22392"/>
    <w:rsid w:val="00E24E71"/>
    <w:rsid w:val="00E47F0C"/>
    <w:rsid w:val="00E532E7"/>
    <w:rsid w:val="00E61980"/>
    <w:rsid w:val="00E64605"/>
    <w:rsid w:val="00E66392"/>
    <w:rsid w:val="00E91992"/>
    <w:rsid w:val="00E92485"/>
    <w:rsid w:val="00E96E02"/>
    <w:rsid w:val="00EB12C2"/>
    <w:rsid w:val="00EB17A9"/>
    <w:rsid w:val="00EB6968"/>
    <w:rsid w:val="00EB7E8C"/>
    <w:rsid w:val="00EF0970"/>
    <w:rsid w:val="00F04D96"/>
    <w:rsid w:val="00F376B4"/>
    <w:rsid w:val="00F42A1C"/>
    <w:rsid w:val="00F53763"/>
    <w:rsid w:val="00F55246"/>
    <w:rsid w:val="00F60A5B"/>
    <w:rsid w:val="00F60DC4"/>
    <w:rsid w:val="00F614C7"/>
    <w:rsid w:val="00F8365A"/>
    <w:rsid w:val="00F93670"/>
    <w:rsid w:val="00FA4C03"/>
    <w:rsid w:val="00FB065F"/>
    <w:rsid w:val="00FC245C"/>
    <w:rsid w:val="00FE44DA"/>
    <w:rsid w:val="00FF3495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ED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20ED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5A02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80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19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7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75A0C"/>
  </w:style>
  <w:style w:type="paragraph" w:styleId="aa">
    <w:name w:val="footer"/>
    <w:basedOn w:val="a"/>
    <w:link w:val="ab"/>
    <w:uiPriority w:val="99"/>
    <w:unhideWhenUsed/>
    <w:rsid w:val="0027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5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04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6846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7B80-E166-4CF0-B201-E17BBACB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12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ИМО</dc:creator>
  <cp:keywords/>
  <dc:description/>
  <cp:lastModifiedBy>ИМО</cp:lastModifiedBy>
  <cp:revision>42</cp:revision>
  <cp:lastPrinted>2010-10-12T13:18:00Z</cp:lastPrinted>
  <dcterms:created xsi:type="dcterms:W3CDTF">2010-03-19T08:37:00Z</dcterms:created>
  <dcterms:modified xsi:type="dcterms:W3CDTF">2010-10-12T13:19:00Z</dcterms:modified>
</cp:coreProperties>
</file>